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eastAsia" w:ascii="黑体" w:hAnsi="黑体" w:eastAsia="黑体" w:cs="仿宋"/>
          <w:sz w:val="32"/>
          <w:szCs w:val="32"/>
          <w:lang w:eastAsia="zh-CN"/>
        </w:rPr>
      </w:pPr>
      <w:r>
        <w:rPr>
          <w:rFonts w:hint="eastAsia" w:ascii="黑体" w:hAnsi="黑体" w:eastAsia="黑体" w:cs="仿宋"/>
          <w:sz w:val="32"/>
          <w:szCs w:val="32"/>
        </w:rPr>
        <w:t>附件</w:t>
      </w:r>
      <w:r>
        <w:rPr>
          <w:rFonts w:hint="eastAsia" w:ascii="黑体" w:hAnsi="黑体" w:eastAsia="黑体" w:cs="仿宋"/>
          <w:sz w:val="32"/>
          <w:szCs w:val="32"/>
          <w:lang w:val="en-US" w:eastAsia="zh-CN"/>
        </w:rPr>
        <w:t>2</w:t>
      </w:r>
    </w:p>
    <w:p>
      <w:pPr>
        <w:spacing w:line="579" w:lineRule="exact"/>
        <w:rPr>
          <w:rFonts w:hint="eastAsia" w:ascii="黑体" w:hAnsi="黑体" w:eastAsia="黑体" w:cs="仿宋"/>
          <w:sz w:val="32"/>
          <w:szCs w:val="32"/>
        </w:rPr>
      </w:pPr>
    </w:p>
    <w:p>
      <w:pPr>
        <w:spacing w:line="579"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《甘肃省征兵工作条例》</w:t>
      </w:r>
    </w:p>
    <w:p>
      <w:pPr>
        <w:spacing w:line="579"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（草案送审稿）</w:t>
      </w:r>
    </w:p>
    <w:p>
      <w:pPr>
        <w:spacing w:line="579" w:lineRule="exact"/>
        <w:jc w:val="center"/>
        <w:rPr>
          <w:rFonts w:hint="eastAsia" w:ascii="仿宋_GB2312" w:hAnsi="仿宋" w:eastAsia="仿宋_GB2312" w:cs="仿宋"/>
          <w:sz w:val="32"/>
          <w:szCs w:val="32"/>
        </w:rPr>
      </w:pP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第一条【目的依据】</w:t>
      </w:r>
      <w:r>
        <w:rPr>
          <w:rFonts w:hint="eastAsia" w:ascii="仿宋_GB2312" w:hAnsi="仿宋" w:eastAsia="仿宋_GB2312" w:cs="仿宋"/>
          <w:sz w:val="32"/>
          <w:szCs w:val="32"/>
        </w:rPr>
        <w:t xml:space="preserve">  为了规范和加强征兵工作，根据《中华人民共和国兵役法》，国务院和中央军事委员会《征兵工作条例》等有关法律法规，结合本省征兵工作实际，制定本条例。</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第二条【适用范围】</w:t>
      </w:r>
      <w:r>
        <w:rPr>
          <w:rFonts w:hint="eastAsia" w:ascii="仿宋_GB2312" w:hAnsi="仿宋" w:eastAsia="仿宋_GB2312" w:cs="仿宋"/>
          <w:sz w:val="32"/>
          <w:szCs w:val="32"/>
        </w:rPr>
        <w:t xml:space="preserve">  本条例适用于本省行政区域内平时征集公民服现役的工作。</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战时征集工作，依据《中华人民共和国兵役法》《征兵工作条例》，按照国务院、中央军事委员会的命令和国家有关规定执行。</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第三条【基本原则】</w:t>
      </w:r>
      <w:r>
        <w:rPr>
          <w:rFonts w:hint="eastAsia" w:ascii="仿宋_GB2312" w:hAnsi="仿宋" w:eastAsia="仿宋_GB2312" w:cs="仿宋"/>
          <w:sz w:val="32"/>
          <w:szCs w:val="32"/>
        </w:rPr>
        <w:t xml:space="preserve">  征兵工作坚持中国共产党的领导，贯彻习近平强军思想，贯彻新时代军事战略方针，</w:t>
      </w:r>
      <w:r>
        <w:rPr>
          <w:rFonts w:hint="eastAsia" w:ascii="仿宋_GB2312" w:eastAsia="仿宋_GB2312"/>
          <w:sz w:val="32"/>
          <w:szCs w:val="32"/>
        </w:rPr>
        <w:t>大力弘扬社会主义核心价值观，</w:t>
      </w:r>
      <w:r>
        <w:rPr>
          <w:rFonts w:hint="eastAsia" w:ascii="仿宋_GB2312" w:hAnsi="仿宋" w:eastAsia="仿宋_GB2312" w:cs="仿宋"/>
          <w:sz w:val="32"/>
          <w:szCs w:val="32"/>
        </w:rPr>
        <w:t>服从国防需要，聚焦备战打仗，依法、精准、高效征集高素质兵员。</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各级人民政府和军事机关应当依法履行征兵工作职责，完成征兵任务。</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依法服兵役是每一个公民的光荣义务，公民应当自觉按照法律法规接受征集。</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第四条【征兵工作领导小组职责】</w:t>
      </w:r>
      <w:r>
        <w:rPr>
          <w:rFonts w:hint="eastAsia" w:ascii="仿宋_GB2312" w:hAnsi="仿宋" w:eastAsia="仿宋_GB2312" w:cs="仿宋"/>
          <w:sz w:val="32"/>
          <w:szCs w:val="32"/>
        </w:rPr>
        <w:t xml:space="preserve">  县级以上人民政府应当设立征兵工作领导小组，组长由各级人民政府的主要负责人担任。</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征兵工作领导小组统筹协调本行政区域的征兵工作、研究解决征兵工作重大问题。</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第五条【征兵办公室职责】</w:t>
      </w:r>
      <w:r>
        <w:rPr>
          <w:rFonts w:hint="eastAsia" w:ascii="仿宋_GB2312" w:hAnsi="仿宋" w:eastAsia="仿宋_GB2312" w:cs="仿宋"/>
          <w:sz w:val="32"/>
          <w:szCs w:val="32"/>
        </w:rPr>
        <w:t xml:space="preserve">  县级以上人民政府组织兵役机关和宣传、教育、公安、财政、人力资源社会保障、交通运输、卫生健康、退役军人事务等有关部门组成征兵办公室，负责组织实施本行政区域的征兵工作，承担本级征兵工作领导小组日常工作。主要职责是：</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（一）宣传贯彻征兵工作法律法规和政策；</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（二）制定、实施征兵工作方案、计划；</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（三）协调督促有关部门落实征兵工作领导小组决定，定期组织征兵业务培训，履行征兵工作职责；</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（四）组织实施征兵宣传、初检初考、体格检查、政治考核、役前教育、审定新兵、办理入伍手续、交接运输和接收退兵；</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（五）组织征兵工作考评，总结推广经验，提出加强和改进征兵工作意见建议；</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（六）履行征兵工作部门廉政主管责任，受理征兵工作中的咨询、投诉、举报；</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（七）指导相关院校做好兵员预征预储工作；</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（八）完成其他征兵工作任务。</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第六条【征兵办公室运行机制】</w:t>
      </w:r>
      <w:r>
        <w:rPr>
          <w:rFonts w:hint="eastAsia" w:ascii="仿宋_GB2312" w:hAnsi="仿宋" w:eastAsia="仿宋_GB2312" w:cs="仿宋"/>
          <w:sz w:val="32"/>
          <w:szCs w:val="32"/>
        </w:rPr>
        <w:t xml:space="preserve">  县级以上人民政府征兵办公室应当建立常态化运行机制，通过职能部门派驻等方式配备征兵工作人员，可以按照国家和本省有关规定采取政府购买服务等方式开展征兵辅助工作。</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县级以上人民政府征兵办公室应当于每季征兵开始前一个月内完成工作人员调整充实以及征兵业务培训，落实常态化集中办公。</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第七条【相关部门和单位职责】</w:t>
      </w:r>
      <w:r>
        <w:rPr>
          <w:rFonts w:hint="eastAsia" w:ascii="仿宋_GB2312" w:hAnsi="仿宋" w:eastAsia="仿宋_GB2312" w:cs="仿宋"/>
          <w:sz w:val="32"/>
          <w:szCs w:val="32"/>
        </w:rPr>
        <w:t xml:space="preserve">  有关部门在本级人民政府征兵办公室统一组织下，履行下列职责：</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（一）兵役机关会同宣传部门制定征兵宣传计划，组织开展征兵宣传工作；</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（二）教育部门负责组织应征公民学历学业核查，指导各级各类学校开展征兵工作和兵员预征预储，协助兵役机关开展兵役登记；</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（三）公安机关负责征集和招录对象的政治考核，配合兵役机关做好政治原因退兵核查，协助兵役机关开展兵役登记；</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（四）财政部门负责保障征兵工作所需经费及优抚优待资金的拨付、监管；</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（五）人力资源社会保障部门负责核查应征公民专业技能信息，指导技师学院、高级技工学校开展征兵工作和兵员预征预储；</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（六）交通运输部门负责协助组织新兵运输；</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（七）卫生健康部门负责应征公民体格检查、抽查复查和病史筛查，配合兵役机关做好因身体原因退兵的核查、处置工作；</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（八）退役军人事务部门负责参军入伍人员优抚优待工作，协助做好入伍新兵运输服务保障，提供退役士兵就业创业相关服务；</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（九）医疗保障部门负责需接续治疗已参保退回人员的医疗保障工作，协助做好应征公民病史调查；</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（十）其他有关部门在职责范围内做好征兵工作。</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第八条【政府及其他组织职能】</w:t>
      </w:r>
      <w:r>
        <w:rPr>
          <w:rFonts w:hint="eastAsia" w:ascii="仿宋_GB2312" w:hAnsi="仿宋" w:eastAsia="仿宋_GB2312" w:cs="仿宋"/>
          <w:sz w:val="32"/>
          <w:szCs w:val="32"/>
        </w:rPr>
        <w:t xml:space="preserve">  机关、团体、企业事业组织和乡、民族乡、镇的人民政府以及街道办事处，应当根据县级以上人民政府的安排和要求，办理本单位和本行政区域的征兵工作。</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普通高等学校、技师学院、高级技工学校在所在地县级以上人民政府征兵办公室指导下开展征兵宣传与动员、兵役登记、兵员预征预储和入伍学生学籍保留、学费资助、退役复学升学等工作。</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第九条【信息共享与管理】</w:t>
      </w:r>
      <w:r>
        <w:rPr>
          <w:rFonts w:hint="eastAsia" w:ascii="仿宋_GB2312" w:hAnsi="仿宋" w:eastAsia="仿宋_GB2312" w:cs="仿宋"/>
          <w:sz w:val="32"/>
          <w:szCs w:val="32"/>
        </w:rPr>
        <w:t xml:space="preserve">  县级以上人民政府应当加强征兵工作信息化建设，推进征兵工作信息收集、处理、传输、存储等技术的现代化，实现兵役机关与宣传、发展改革、教育、公安、人力资源社会保障、交通运输、卫生健康、退役军人事务、数据、医疗保障、国防动员等部门间的信息共享和业务协同。</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有关部门及其工作人员应当对征兵工作中收集的个人信息依法予以保密，不得以任何形式泄露或者非法向他人提供。</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第十条【宣传教育】</w:t>
      </w:r>
      <w:r>
        <w:rPr>
          <w:rFonts w:hint="eastAsia" w:ascii="仿宋_GB2312" w:hAnsi="仿宋" w:eastAsia="仿宋_GB2312" w:cs="仿宋"/>
          <w:sz w:val="32"/>
          <w:szCs w:val="32"/>
        </w:rPr>
        <w:t xml:space="preserve">  机关、团体、企业事业组织应当深入开展国防教育和兵役法律法规宣传，增强公民国防观念和依法服兵役意识。</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县级以上人民政府兵役机关应当会同宣传部门，协调组织教育、网信、文化等部门，开展征兵宣传工作，营造服役光荣的良好社会氛围。</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广播、电视、报刊、网络等媒体和通信运营商积极配合开展公益性征兵宣传。</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第十一条【考核评价和表彰奖励】</w:t>
      </w:r>
      <w:r>
        <w:rPr>
          <w:rFonts w:hint="eastAsia" w:ascii="仿宋_GB2312" w:hAnsi="仿宋" w:eastAsia="仿宋_GB2312" w:cs="仿宋"/>
          <w:sz w:val="32"/>
          <w:szCs w:val="32"/>
        </w:rPr>
        <w:t xml:space="preserve">  征兵工作实行考核评价制度，县级以上人民政府应当将征兵工作纳入有关单位及负责人考核评价的内容。</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对在征兵工作中有突出贡献的组织和个人，按照有关规定给予表彰、奖励。</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第十二条【经费保障】</w:t>
      </w:r>
      <w:r>
        <w:rPr>
          <w:rFonts w:hint="eastAsia" w:ascii="仿宋_GB2312" w:hAnsi="仿宋" w:eastAsia="仿宋_GB2312" w:cs="仿宋"/>
          <w:sz w:val="32"/>
          <w:szCs w:val="32"/>
        </w:rPr>
        <w:t xml:space="preserve">  征兵工作所需经费按照隶属关系分级保障。兵役征集经费使用管理，按照国家和甘肃省有关规定执行。</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机关、团体、企业事业组织、各级各类学校和乡镇人民政府以及街道办事处，应当安排一定经费用于保障本年度的征兵工作。</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第十三条【征兵命令和任务统筹】</w:t>
      </w:r>
      <w:r>
        <w:rPr>
          <w:rFonts w:hint="eastAsia" w:ascii="仿宋_GB2312" w:hAnsi="仿宋" w:eastAsia="仿宋_GB2312" w:cs="仿宋"/>
          <w:sz w:val="32"/>
          <w:szCs w:val="32"/>
        </w:rPr>
        <w:t xml:space="preserve">  县级以上人民政府和同级军事机关根据上级的征兵命令确定征兵人数、次数、时间和要求，按照统筹兼顾、合理适当的原则科学分配征兵任务，下达本级征兵命令。普通高等学校的征兵任务直接由省级征兵命令明确。</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县级以上人民政府和同级军事机关建立征兵任务统筹机制，优先保证普通高等学校毕业生和对政治、身体条件或者专业技能有特别要求的兵员征集。</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对遭受严重自然灾害或者有其他特殊情况确需调整征兵任务的地区，可以适时调整。</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第十四条【兵员预征预储】</w:t>
      </w:r>
      <w:r>
        <w:rPr>
          <w:rFonts w:hint="eastAsia" w:ascii="仿宋_GB2312" w:hAnsi="仿宋" w:eastAsia="仿宋_GB2312" w:cs="仿宋"/>
          <w:sz w:val="32"/>
          <w:szCs w:val="32"/>
        </w:rPr>
        <w:t xml:space="preserve">  县级以上人民政府兵役机关和教育、人力资源社会保障部门以及共产主义青年团，应当指导本行政区域内各级各类学校开展兵员预征预储工作。</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普通高等学校、技师学院和高级技工学校，应当在兵役机关的指导下成立军事兴趣类社团，预征预储军队建设所需重点学科专业，有应征意愿且符合应征条件的在校学生，开展军事理论及思想政治教育、征兵法律法规及政策解读等活动，培育储备高素质兵员。</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第十五条【初次兵役登记和信息核验】</w:t>
      </w:r>
      <w:r>
        <w:rPr>
          <w:rFonts w:hint="eastAsia" w:ascii="仿宋_GB2312" w:hAnsi="仿宋" w:eastAsia="仿宋_GB2312" w:cs="仿宋"/>
          <w:sz w:val="32"/>
          <w:szCs w:val="32"/>
        </w:rPr>
        <w:t xml:space="preserve">  公民初次兵役登记工作由其户籍所在地的县、自治县、不设区的市、市辖区人民政府兵役机关负责。</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以上人民政府兵役机关应当于每年十二月底前发布兵役登记公告，明确兵役登记对象、时间、方式和流程等有关事项，组织机关、团体、企业事业组织和乡镇人民政府、街道办事处开展初次兵役登记工作，对已完成初次兵役登记的适龄男性公民信息进行更新核验，确保兵役登记及时和信息准确完整。</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教育、公安、人力资源社会保障、卫生健康等部门应当按照职责分工，协同兵役机关做好信息核验和督促提醒工作。</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第十六条【确定预征对象】</w:t>
      </w:r>
      <w:r>
        <w:rPr>
          <w:rFonts w:hint="eastAsia" w:ascii="仿宋_GB2312" w:hAnsi="仿宋" w:eastAsia="仿宋_GB2312" w:cs="仿宋"/>
          <w:sz w:val="32"/>
          <w:szCs w:val="32"/>
        </w:rPr>
        <w:t xml:space="preserve">  县级以上人民政府教育、公安、卫生健康、医疗保障等相关部门，依据职责分工对征兵对象的思想政治、文化程度、健康状况、既往病史等信息开展初步核查。</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应征公民根据乡、镇和街道办事处人民武装部（以下统称基层人民武装部）或者普通高等学校的通知，在规定期限内自行前往全国任意指定医疗机构进行初步体检。</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基层人民武装部与普通高等学校负责征兵工作的机构，依据初步核查及初步体检结果，选定思想政治好、身体素质强、文化程度高的应征公民为当年预定征集对象，并通知本人。</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第十七条【体检分工和准备】</w:t>
      </w:r>
      <w:r>
        <w:rPr>
          <w:rFonts w:hint="eastAsia" w:ascii="仿宋_GB2312" w:hAnsi="仿宋" w:eastAsia="仿宋_GB2312" w:cs="仿宋"/>
          <w:sz w:val="32"/>
          <w:szCs w:val="32"/>
        </w:rPr>
        <w:t xml:space="preserve">  征兵体格检查由征集地的县级以上人民政府征兵办公室统一组织，本级卫生健康行政部门具体负责实施，有关单位予以协助。</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县级以上人民政府征兵办公室会同本级卫生健康行政部门，指定符合国家标准和管理要求的医院或者体检机构设立征兵体检站，并对体检站的设置和运行情况进行监督检查。</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县级以上人民政府征兵办公室会同本级卫生健康行政部门加强对体格检查工作的指导。在体格检查工作前，组织体格检查医务人员进行体格检查标准、办法等业务培训。</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第十八条【送检组织和信息核验】</w:t>
      </w:r>
      <w:r>
        <w:rPr>
          <w:rFonts w:hint="eastAsia" w:ascii="仿宋_GB2312" w:hAnsi="仿宋" w:eastAsia="仿宋_GB2312" w:cs="仿宋"/>
          <w:sz w:val="32"/>
          <w:szCs w:val="32"/>
        </w:rPr>
        <w:t xml:space="preserve">  基层人民武装部和普通高等学校负责征兵工作的机构，按照县级人民政府征兵办公室通知，组织预定征集的应征公民按时到征兵体检站进行体格检查。</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体格检查前，县级以上人民政府征兵办公室应当组织对体检对象的相关个人信息进行核验。</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第十九条【体检工作要求】</w:t>
      </w:r>
      <w:r>
        <w:rPr>
          <w:rFonts w:hint="eastAsia" w:ascii="仿宋_GB2312" w:hAnsi="仿宋" w:eastAsia="仿宋_GB2312" w:cs="仿宋"/>
          <w:sz w:val="32"/>
          <w:szCs w:val="32"/>
        </w:rPr>
        <w:t xml:space="preserve">  体格检查工作实行岗位负责制。负责体格检查工作的医务人员，应当严格执行应征公民体格检查有关规定，科学规范地开展体格检查工作，对体格检查结论负责。</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县级以上人民政府征兵办公室根据需要，组织对体格检查合格的应征公民进行抽查。抽查不合格率较高的，应当对体格检查合格人员全部进行复查。</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第二十条【征兵政治考核】</w:t>
      </w:r>
      <w:r>
        <w:rPr>
          <w:rFonts w:hint="eastAsia" w:ascii="仿宋_GB2312" w:hAnsi="仿宋" w:eastAsia="仿宋_GB2312" w:cs="仿宋"/>
          <w:sz w:val="32"/>
          <w:szCs w:val="32"/>
        </w:rPr>
        <w:t xml:space="preserve">  征兵政治考核由征集地的县级以上人民政府征兵办公室统一组织，本级公安机关具体负责实施，有关单位和部门应当予以协助配合。</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县级以上人民政府征兵办公室组织本级公安机关在政治考核工作前，对政治考核工作人员进行业务培训。</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政治考核工作按照国家和军队有关规定，对应征公民的政治态度、现实表现及家庭成员等情况进行考核，出具考核意见，形成考核结论。</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对政治条件有特别要求的，县级人民政府征兵办公室应当组织走访调查；走访调查应当安排部队接兵人员参加并签署意见，未经部队接兵人员签署意见的，不得批准入伍。</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第二十一条【役前教育】</w:t>
      </w:r>
      <w:r>
        <w:rPr>
          <w:rFonts w:hint="eastAsia" w:ascii="仿宋_GB2312" w:hAnsi="仿宋" w:eastAsia="仿宋_GB2312" w:cs="仿宋"/>
          <w:sz w:val="32"/>
          <w:szCs w:val="32"/>
        </w:rPr>
        <w:t xml:space="preserve">  县级以上人民政府征兵办公室应当在审定新兵前，组织体格检查合格、政治考核通过的应征公民进行役前教育。役前教育实行集中式管理，通过思想政治学习、政策法规宣讲、光荣传统教育、军事适应性训练、开展谈心交心、问题隐患排查等方式，提高应征公民入伍适应能力。</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役前教育期间发现应征公民在政治、思想、身体、心理等方面不符合征集条件的，不列入审定新兵范围。</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第二十二条【审定新兵】</w:t>
      </w:r>
      <w:r>
        <w:rPr>
          <w:rFonts w:hint="eastAsia" w:ascii="仿宋_GB2312" w:hAnsi="仿宋" w:eastAsia="仿宋_GB2312" w:cs="仿宋"/>
          <w:sz w:val="32"/>
          <w:szCs w:val="32"/>
        </w:rPr>
        <w:t xml:space="preserve">  县级人民政府征兵办公室应当按照有关规定，在审定新兵前组织对应征公民的思想政治素质、文化程度、体质状况、体能水平、心理素质和军事职业适应能力等进行综合评估。</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县级以上人民政府征兵办公室应当集体研究确定拟批准服现役人员、入伍去向和替补对象。</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在审定新兵会议结束后一日内，向社会公示拟批准服现役的应征公民名单，公示期不少于五个工作日。在公示期内，对被举报和反映存在不符合服现役条件或违反廉洁征兵工作规定的应征公民，经核查确认属实的，取消其入伍资格，缺额从替补对象中依次递补。</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公示期届满后，县级人民政府征兵办公室应当为批准服现役的应征公民办理入伍批准书，发给入伍通知书，通知其户籍所在地的户口登记机关及本级退役军人事务部门。</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第二十三条【参加应征保障】</w:t>
      </w:r>
      <w:r>
        <w:rPr>
          <w:rFonts w:hint="eastAsia" w:ascii="仿宋_GB2312" w:hAnsi="仿宋" w:eastAsia="仿宋_GB2312" w:cs="仿宋"/>
          <w:sz w:val="32"/>
          <w:szCs w:val="32"/>
        </w:rPr>
        <w:t xml:space="preserve">  县级以上人民政府可以采取购买人身意外伤害保险等措施，为应征公民提供相应的权益保障。</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应征公民按照兵役机关通知，返乡、返校参加应征的，征集地县级以上人民政府兵役机关可以按照有关规定给予差旅费补助。</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第二十四条【交接运输】</w:t>
      </w:r>
      <w:r>
        <w:rPr>
          <w:rFonts w:hint="eastAsia" w:ascii="仿宋_GB2312" w:hAnsi="仿宋" w:eastAsia="仿宋_GB2312" w:cs="仿宋"/>
          <w:sz w:val="32"/>
          <w:szCs w:val="32"/>
        </w:rPr>
        <w:t xml:space="preserve">  交接新兵采取兵役机关送兵、新兵自行报到以及部队派人领兵、接兵等方式进行。</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新兵起运时，县级以上人民政府可以组织欢送新兵，有关部门和普通高等学校应当予以配合。</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第二十五条【退兵接收】</w:t>
      </w:r>
      <w:r>
        <w:rPr>
          <w:rFonts w:hint="eastAsia" w:ascii="仿宋_GB2312" w:hAnsi="仿宋" w:eastAsia="仿宋_GB2312" w:cs="仿宋"/>
          <w:sz w:val="32"/>
          <w:szCs w:val="32"/>
        </w:rPr>
        <w:t xml:space="preserve">  新兵作退回处理的，省、市（州）人民政府征兵办公室应当按照规定办理新兵退回相关事项。</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原征集地的县级人民政府征兵办公室应当注销退回人员应征公民入伍批准书，收回其入伍通知书，妥善保管其入伍档案，通知本级退役军人事务部门，及其户籍所在地的户口登记机关和退役军人事务部门。</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第二十六条【接续治疗】</w:t>
      </w:r>
      <w:r>
        <w:rPr>
          <w:rFonts w:hint="eastAsia" w:ascii="仿宋_GB2312" w:hAnsi="仿宋" w:eastAsia="仿宋_GB2312" w:cs="仿宋"/>
          <w:sz w:val="32"/>
          <w:szCs w:val="32"/>
        </w:rPr>
        <w:t xml:space="preserve">  退回人员返回原征集地后，由原征集地人民政府按照有关规定将其纳入社会保障体系，享受相应待遇。</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需回地方接续治疗的退回人员，原征集地县级以上人民政府卫生健康部门应当根据部队旅级以上单位出具的接续治疗函，安排有关医疗机构予以优先收治；已经参加当地基本医疗保险的，医疗费用按照规定由医保基金支付；符合医疗救助条件的，按照规定实施救助。</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第二十七条【教育优待】</w:t>
      </w:r>
      <w:r>
        <w:rPr>
          <w:rFonts w:hint="eastAsia" w:ascii="仿宋_GB2312" w:hAnsi="仿宋" w:eastAsia="仿宋_GB2312" w:cs="仿宋"/>
          <w:sz w:val="32"/>
          <w:szCs w:val="32"/>
        </w:rPr>
        <w:t xml:space="preserve">  符合条件的退役大学生士兵按照《中华人民共和国退役军人保障法》和国务院、中央军事委员会《军人抚恤优待条例》等法律法规以及国家和甘肃省有关规定，享受升学复学、攻读硕士研究生、教育资助、课程免修、转专业等优待政策。</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县级人民政府兵役机关应当指导入伍大学生及时办理学籍保留、学费补偿、国家助学贷款代偿、学费减免等相关手续。</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第二十八条【就业优待】</w:t>
      </w:r>
      <w:r>
        <w:rPr>
          <w:rFonts w:hint="eastAsia" w:ascii="仿宋_GB2312" w:hAnsi="仿宋" w:eastAsia="仿宋_GB2312" w:cs="仿宋"/>
          <w:sz w:val="32"/>
          <w:szCs w:val="32"/>
        </w:rPr>
        <w:t xml:space="preserve">  机关、团体、企业事业组织工作人员被批准服现役的，退出现役后，原单位应当依法批准其复工复职，并将其服现役经历视为基层工作经历，年限计入工龄。</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机关、团体、事业单位或者国有企业在招录或者聘用人员时，对退役军人可以适当放宽年龄和学历条件，同等条件下优先招录、聘用退役军人。</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服役满五年（含）以上的退役大学毕业生，同服务基层项目人员共享公务员定向招录计划。基层专职人民武装干部招录时，安排一定名额定向招录在甘肃入伍或生源地在甘肃的退役大学毕业生。</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国有企业每年安排一定数量岗位，定向招聘从甘肃省入伍的退役大学毕业生。</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第二十九条【经济优待】</w:t>
      </w:r>
      <w:r>
        <w:rPr>
          <w:rFonts w:hint="eastAsia" w:ascii="仿宋_GB2312" w:hAnsi="仿宋" w:eastAsia="仿宋_GB2312" w:cs="仿宋"/>
          <w:sz w:val="32"/>
          <w:szCs w:val="32"/>
        </w:rPr>
        <w:t xml:space="preserve">  县级以上人民政府征兵办公室应当向本级退役军人事务部门提供批准入伍人员有关信息，并配合本级退役军人事务部门做好信息核查工作。</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县级以上人民政府财政部门应当按照有关规定及分配方案，按时拨付发放义务兵家庭优待金、大学生参军入伍奖励金和进藏兵（含高原兵）奖励金等优待资金。</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第三十条【高原兵定向征补】</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高</w:t>
      </w:r>
      <w:r>
        <w:rPr>
          <w:rFonts w:hint="eastAsia" w:ascii="仿宋_GB2312" w:hAnsi="仿宋" w:eastAsia="仿宋_GB2312" w:cs="仿宋"/>
          <w:sz w:val="32"/>
          <w:szCs w:val="32"/>
        </w:rPr>
        <w:t>海拔高原地区应当加强高原条件兵征集，完成高原兵定向征补任务。</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第三十一条【公民拒绝逃避兵役登记处罚】</w:t>
      </w:r>
      <w:r>
        <w:rPr>
          <w:rFonts w:hint="eastAsia" w:ascii="仿宋_GB2312" w:hAnsi="仿宋" w:eastAsia="仿宋_GB2312" w:cs="仿宋"/>
          <w:sz w:val="32"/>
          <w:szCs w:val="32"/>
        </w:rPr>
        <w:t xml:space="preserve">  有服兵役义务的公民拒绝、逃避兵役登记的，由县级人民政府责令限期改正；逾期不改正的，由县级人民政府强制其参加兵役登记，并处一千元以上、五千元以下罚款。</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第三十二条【应征公民拒绝逃避征集服现役处罚】</w:t>
      </w:r>
      <w:r>
        <w:rPr>
          <w:rFonts w:hint="eastAsia" w:ascii="仿宋_GB2312" w:hAnsi="仿宋" w:eastAsia="仿宋_GB2312" w:cs="仿宋"/>
          <w:sz w:val="32"/>
          <w:szCs w:val="32"/>
        </w:rPr>
        <w:t xml:space="preserve">  应征公民拒绝、逃避征集服现役的，由县级人民政府责令限期改正；逾期不改正的，由县级人民政府强制其履行服现役义务，并处以一万元以上、三万元以下罚款。</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有前款行为拒不改正的，依法不得录用为公务员或者参照《中华人民共和国公务员法》管理的工作人员，不得招录、聘用为国有企业和事业单位工作人员，两年内不准出境或者升学复学，在户籍信息中注明拒服兵役，并纳入履行国防义务严重失信主体名单实施联合惩戒。</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第三十三条【新兵逃避服现役处罚</w:t>
      </w:r>
      <w:r>
        <w:rPr>
          <w:rFonts w:hint="eastAsia" w:ascii="仿宋_GB2312" w:hAnsi="仿宋" w:eastAsia="仿宋_GB2312" w:cs="仿宋"/>
          <w:sz w:val="32"/>
          <w:szCs w:val="32"/>
        </w:rPr>
        <w:t>】  新兵以逃避服兵役为目的，拒绝履行职责或者逃离部队，被军队除名或者被追究刑事责任的，依照本条例第三十一条第二款的规定处罚；其中，被军队除名的，由原征集地县级人民政府并处以当年义务兵家庭优待金二倍以上、四倍以下罚款，将拒服兵役行为及惩处结果向社会通报。</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第三十四条【单位、组织违法处罚】</w:t>
      </w:r>
      <w:r>
        <w:rPr>
          <w:rFonts w:hint="eastAsia" w:ascii="仿宋_GB2312" w:hAnsi="仿宋" w:eastAsia="仿宋_GB2312" w:cs="仿宋"/>
          <w:sz w:val="32"/>
          <w:szCs w:val="32"/>
        </w:rPr>
        <w:t xml:space="preserve">  机关、团体、企业事业组织拒绝完成征兵任务的，阻挠公民履行兵役义务的，或者有其他妨碍征兵工作行为的，由县级以上人民政府责令改正，并可以处以二万元以上、五万元以下罚款；对单位负有责任的领导人员、直接负责的主管人员和其他直接责任人员，给予警告或者通报批评，并可以处二千元以上、一万元以下罚款。</w:t>
      </w:r>
    </w:p>
    <w:p>
      <w:pPr>
        <w:spacing w:line="579"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国有企业、事业单位明知是逃离部队的新兵而招录、聘用的，由县级人民政府责令改正，并处以二万元以上、五万元以下罚款。</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第三十五条【工作人员违法处罚】</w:t>
      </w:r>
      <w:r>
        <w:rPr>
          <w:rFonts w:hint="eastAsia" w:ascii="仿宋_GB2312" w:hAnsi="仿宋" w:eastAsia="仿宋_GB2312" w:cs="仿宋"/>
          <w:sz w:val="32"/>
          <w:szCs w:val="32"/>
        </w:rPr>
        <w:t xml:space="preserve">  征兵工作人员在征兵工作中，有贪污贿赂、徇私舞弊、滥用职权、玩忽职守以及其他违反征兵工作规定行为的，依法给予处分，构成犯罪的，依法追究刑事责任。</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第三十六条【处罚实施主体】</w:t>
      </w:r>
      <w:r>
        <w:rPr>
          <w:rFonts w:hint="eastAsia" w:ascii="仿宋_GB2312" w:hAnsi="仿宋" w:eastAsia="仿宋_GB2312" w:cs="仿宋"/>
          <w:sz w:val="32"/>
          <w:szCs w:val="32"/>
        </w:rPr>
        <w:t xml:space="preserve">  本条例规定的处罚，由县级以上人民政府兵役机关会同有关部门查明事实，经同级人民政府作出处罚决定后，由县级以上人民政府兵役机关、发展改革、</w:t>
      </w:r>
      <w:bookmarkStart w:id="0" w:name="_GoBack"/>
      <w:bookmarkEnd w:id="0"/>
      <w:r>
        <w:rPr>
          <w:rFonts w:hint="eastAsia" w:ascii="仿宋_GB2312" w:hAnsi="仿宋" w:eastAsia="仿宋_GB2312" w:cs="仿宋"/>
          <w:sz w:val="32"/>
          <w:szCs w:val="32"/>
        </w:rPr>
        <w:t>教育、公安、人力资源社会保障、卫生健康、退役军人事务等部门按照职责分工具体执行。</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第三十七条【补充规定】</w:t>
      </w:r>
      <w:r>
        <w:rPr>
          <w:rFonts w:hint="eastAsia" w:ascii="仿宋_GB2312" w:hAnsi="仿宋" w:eastAsia="仿宋_GB2312" w:cs="仿宋"/>
          <w:sz w:val="32"/>
          <w:szCs w:val="32"/>
        </w:rPr>
        <w:t xml:space="preserve">  从非军事部门招收现役军官（警官）、军士（警士）的体格检查、政治考核、办理入伍手续、接收退回人员等工作，参照本条例有关规定执行。</w:t>
      </w:r>
    </w:p>
    <w:p>
      <w:pPr>
        <w:spacing w:line="579"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第三十八条【施行时间】</w:t>
      </w:r>
      <w:r>
        <w:rPr>
          <w:rFonts w:hint="eastAsia" w:ascii="仿宋_GB2312" w:hAnsi="仿宋" w:eastAsia="仿宋_GB2312" w:cs="仿宋"/>
          <w:sz w:val="32"/>
          <w:szCs w:val="32"/>
        </w:rPr>
        <w:t xml:space="preserve">  本条例自20××年××月××日起施行。</w:t>
      </w:r>
    </w:p>
    <w:sectPr>
      <w:footerReference r:id="rId3" w:type="default"/>
      <w:pgSz w:w="11906" w:h="16838"/>
      <w:pgMar w:top="2098" w:right="1474" w:bottom="1985" w:left="1588" w:header="851"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317" w:rightChars="151"/>
      <w:jc w:val="right"/>
      <w:rPr>
        <w:rFonts w:asciiTheme="minorEastAsia" w:hAnsiTheme="minorEastAsia"/>
        <w:sz w:val="28"/>
        <w:szCs w:val="28"/>
      </w:rPr>
    </w:pPr>
    <w:sdt>
      <w:sdtPr>
        <w:id w:val="-328521010"/>
        <w:docPartObj>
          <w:docPartGallery w:val="AutoText"/>
        </w:docPartObj>
      </w:sdtPr>
      <w:sdtEndPr>
        <w:rPr>
          <w:rFonts w:asciiTheme="minorEastAsia" w:hAnsiTheme="minorEastAsia"/>
          <w:sz w:val="28"/>
          <w:szCs w:val="28"/>
        </w:rPr>
      </w:sdtEndPr>
      <w:sdtContent>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sdtContent>
    </w:sdt>
    <w:r>
      <w:rPr>
        <w:rFonts w:asciiTheme="minorEastAsia" w:hAnsiTheme="minorEastAsia"/>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13575"/>
    <w:rsid w:val="000340BB"/>
    <w:rsid w:val="001E6600"/>
    <w:rsid w:val="005A1CBC"/>
    <w:rsid w:val="00626289"/>
    <w:rsid w:val="00642A11"/>
    <w:rsid w:val="00650F96"/>
    <w:rsid w:val="006E0358"/>
    <w:rsid w:val="006E7E2F"/>
    <w:rsid w:val="00834480"/>
    <w:rsid w:val="009A4BBD"/>
    <w:rsid w:val="00B10D86"/>
    <w:rsid w:val="00B14A44"/>
    <w:rsid w:val="00C30E98"/>
    <w:rsid w:val="00DC35AE"/>
    <w:rsid w:val="02A13575"/>
    <w:rsid w:val="DAFFF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972</Words>
  <Characters>5542</Characters>
  <Lines>46</Lines>
  <Paragraphs>13</Paragraphs>
  <TotalTime>2</TotalTime>
  <ScaleCrop>false</ScaleCrop>
  <LinksUpToDate>false</LinksUpToDate>
  <CharactersWithSpaces>6501</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2026-03-12T20:30:00Z</dcterms:created>
  <dc:creator>Jun</dc:creator>
  <cp:lastModifiedBy>dy09</cp:lastModifiedBy>
  <cp:lastPrinted>2026-03-12T21:32:29Z</cp:lastPrinted>
  <dcterms:modified xsi:type="dcterms:W3CDTF">2026-03-12T22:13:04Z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E09F987452A74D43915C492C4A025D99_11</vt:lpwstr>
  </property>
  <property fmtid="{D5CDD505-2E9C-101B-9397-08002B2CF9AE}" pid="4" name="KSOTemplateDocerSaveRecord">
    <vt:lpwstr>eyJoZGlkIjoiNDkzN2E1ODYzMDMzMWYyNGM1ZTM2MDExNTRjMWE2NDciLCJ1c2VySWQiOiIzOTE3MzU5NjEifQ==</vt:lpwstr>
  </property>
</Properties>
</file>