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3" w:tblpY="116"/>
        <w:tblOverlap w:val="never"/>
        <w:tblW w:w="10035" w:type="dxa"/>
        <w:tblLayout w:type="fixed"/>
        <w:tblLook w:val="04A0"/>
      </w:tblPr>
      <w:tblGrid>
        <w:gridCol w:w="1462"/>
        <w:gridCol w:w="843"/>
        <w:gridCol w:w="425"/>
        <w:gridCol w:w="521"/>
        <w:gridCol w:w="184"/>
        <w:gridCol w:w="690"/>
        <w:gridCol w:w="72"/>
        <w:gridCol w:w="723"/>
        <w:gridCol w:w="240"/>
        <w:gridCol w:w="435"/>
        <w:gridCol w:w="304"/>
        <w:gridCol w:w="491"/>
        <w:gridCol w:w="248"/>
        <w:gridCol w:w="652"/>
        <w:gridCol w:w="311"/>
        <w:gridCol w:w="240"/>
        <w:gridCol w:w="424"/>
        <w:gridCol w:w="375"/>
        <w:gridCol w:w="225"/>
        <w:gridCol w:w="570"/>
        <w:gridCol w:w="224"/>
        <w:gridCol w:w="376"/>
      </w:tblGrid>
      <w:tr w:rsidR="000E7BAF" w:rsidTr="00863143">
        <w:trPr>
          <w:gridAfter w:val="1"/>
          <w:wAfter w:w="376" w:type="dxa"/>
          <w:trHeight w:val="54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楷体" w:eastAsia="楷体" w:hAnsi="楷体" w:cs="宋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sz w:val="32"/>
                <w:szCs w:val="32"/>
              </w:rPr>
              <w:t>附件：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</w:tr>
      <w:tr w:rsidR="000E7BAF" w:rsidTr="00863143">
        <w:trPr>
          <w:trHeight w:val="780"/>
        </w:trPr>
        <w:tc>
          <w:tcPr>
            <w:tcW w:w="1003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方正小标宋简体" w:eastAsia="方正小标宋简体" w:hAnsi="仿宋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2018年全市司法行政新闻宣传工作任务分解表</w:t>
            </w:r>
          </w:p>
        </w:tc>
      </w:tr>
      <w:tr w:rsidR="000E7BAF" w:rsidTr="00863143">
        <w:trPr>
          <w:trHeight w:val="111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单 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中央级报刊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省级报刊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市级报刊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市电视台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市广播电台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甘肃司法网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金昌司法行政网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微信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微博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</w:rPr>
              <w:t>合 计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永昌县司法局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30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</w:t>
            </w:r>
            <w:r>
              <w:rPr>
                <w:rFonts w:eastAsia="仿宋"/>
                <w:bCs/>
                <w:color w:val="000000"/>
              </w:rPr>
              <w:t>43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金川区司法局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30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</w:t>
            </w:r>
            <w:r>
              <w:rPr>
                <w:rFonts w:eastAsia="仿宋"/>
                <w:bCs/>
                <w:color w:val="000000"/>
              </w:rPr>
              <w:t>43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市局政治部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102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办公室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48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  <w:r>
              <w:rPr>
                <w:rFonts w:eastAsia="仿宋" w:hint="eastAsia"/>
                <w:bCs/>
                <w:color w:val="000000"/>
              </w:rPr>
              <w:t>98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宣教科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48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  <w:r>
              <w:rPr>
                <w:rFonts w:eastAsia="仿宋" w:hint="eastAsia"/>
                <w:bCs/>
                <w:color w:val="000000"/>
              </w:rPr>
              <w:t>98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律公科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102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基层科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102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社区矫正科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102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法援中心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公证处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102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市律协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甘肃经纶律师事务所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甘肃金天元律师事务所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甘肃德融律师事务所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甘肃仲虎律师事务所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甘肃金证司法医学鉴定所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甘肃恒基司法鉴定所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510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甘肃津伟司法鉴定所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  <w:tr w:rsidR="000E7BAF" w:rsidTr="00863143">
        <w:trPr>
          <w:trHeight w:hRule="exact" w:val="634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金昌市第一人民医院司法医学鉴定所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AF" w:rsidRDefault="000E7BAF" w:rsidP="00863143">
            <w:pPr>
              <w:jc w:val="center"/>
              <w:rPr>
                <w:rFonts w:eastAsia="仿宋"/>
                <w:bCs/>
                <w:color w:val="000000"/>
              </w:rPr>
            </w:pPr>
            <w:r>
              <w:rPr>
                <w:rFonts w:eastAsia="仿宋" w:hint="eastAsia"/>
                <w:bCs/>
                <w:color w:val="000000"/>
              </w:rPr>
              <w:t>54</w:t>
            </w:r>
          </w:p>
        </w:tc>
      </w:tr>
    </w:tbl>
    <w:p w:rsidR="000E7BAF" w:rsidRDefault="000E7BAF" w:rsidP="000E7BAF">
      <w:pPr>
        <w:spacing w:line="360" w:lineRule="auto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注：县级干部每人每年在市级报刊杂志上至少发表理论文章1篇。请市律协及各市属律师事务所将信息上报至律公科，由律公科审核后交市局办公室发布；请各司法鉴定所将信息上报至法援中心，由法援中心审核后交市局办公室发布。）</w:t>
      </w:r>
    </w:p>
    <w:p w:rsidR="004358AB" w:rsidRDefault="004358AB" w:rsidP="00D31D50">
      <w:pPr>
        <w:spacing w:line="220" w:lineRule="atLeast"/>
      </w:pPr>
    </w:p>
    <w:sectPr w:rsidR="004358AB" w:rsidSect="00A460D1">
      <w:footerReference w:type="default" r:id="rId6"/>
      <w:pgSz w:w="11906" w:h="16838"/>
      <w:pgMar w:top="1417" w:right="1474" w:bottom="1417" w:left="1474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AC" w:rsidRDefault="008325AC" w:rsidP="000E7BAF">
      <w:pPr>
        <w:spacing w:after="0"/>
      </w:pPr>
      <w:r>
        <w:separator/>
      </w:r>
    </w:p>
  </w:endnote>
  <w:endnote w:type="continuationSeparator" w:id="0">
    <w:p w:rsidR="008325AC" w:rsidRDefault="008325AC" w:rsidP="000E7B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D1" w:rsidRDefault="008325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460D1" w:rsidRDefault="008325A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E7BA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AC" w:rsidRDefault="008325AC" w:rsidP="000E7BAF">
      <w:pPr>
        <w:spacing w:after="0"/>
      </w:pPr>
      <w:r>
        <w:separator/>
      </w:r>
    </w:p>
  </w:footnote>
  <w:footnote w:type="continuationSeparator" w:id="0">
    <w:p w:rsidR="008325AC" w:rsidRDefault="008325AC" w:rsidP="000E7B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BAF"/>
    <w:rsid w:val="00323B43"/>
    <w:rsid w:val="003D37D8"/>
    <w:rsid w:val="00426133"/>
    <w:rsid w:val="004358AB"/>
    <w:rsid w:val="008325AC"/>
    <w:rsid w:val="008B7726"/>
    <w:rsid w:val="00CD01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B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B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0E7B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B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2018-03-12T14:15:00Z</dcterms:modified>
</cp:coreProperties>
</file>